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F4" w:rsidRPr="009A6128" w:rsidRDefault="002E01F4" w:rsidP="001C7C4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position w:val="-4"/>
          <w:sz w:val="32"/>
          <w:szCs w:val="32"/>
        </w:rPr>
        <w:t>Доклад</w:t>
      </w:r>
      <w:r w:rsidR="0022187B" w:rsidRPr="009A6128">
        <w:rPr>
          <w:rFonts w:ascii="Times New Roman" w:hAnsi="Times New Roman" w:cs="Times New Roman"/>
          <w:b/>
          <w:position w:val="-4"/>
          <w:sz w:val="32"/>
          <w:szCs w:val="32"/>
        </w:rPr>
        <w:t xml:space="preserve"> Борзова А.В.</w:t>
      </w:r>
      <w:r w:rsidRPr="009A6128">
        <w:rPr>
          <w:rFonts w:ascii="Times New Roman" w:hAnsi="Times New Roman" w:cs="Times New Roman"/>
          <w:b/>
          <w:position w:val="-4"/>
          <w:sz w:val="32"/>
          <w:szCs w:val="32"/>
        </w:rPr>
        <w:t xml:space="preserve"> по теме: «</w:t>
      </w:r>
      <w:r w:rsidR="005E5A17" w:rsidRPr="009A6128">
        <w:rPr>
          <w:rFonts w:ascii="Times New Roman" w:hAnsi="Times New Roman" w:cs="Times New Roman"/>
          <w:position w:val="-4"/>
          <w:sz w:val="32"/>
          <w:szCs w:val="32"/>
        </w:rPr>
        <w:t>Легализация налоговой базы по налогу на доходы физических лиц и страховым взносам</w:t>
      </w:r>
      <w:r w:rsidRPr="009A6128">
        <w:rPr>
          <w:rFonts w:ascii="Times New Roman" w:hAnsi="Times New Roman" w:cs="Times New Roman"/>
          <w:b/>
          <w:bCs/>
          <w:position w:val="-4"/>
          <w:sz w:val="32"/>
          <w:szCs w:val="32"/>
        </w:rPr>
        <w:t xml:space="preserve">» на </w:t>
      </w:r>
      <w:r w:rsidRPr="009A6128">
        <w:rPr>
          <w:rFonts w:ascii="Times New Roman" w:hAnsi="Times New Roman" w:cs="Times New Roman"/>
          <w:b/>
          <w:position w:val="-4"/>
          <w:sz w:val="32"/>
          <w:szCs w:val="32"/>
        </w:rPr>
        <w:t>публичных обсуждениях результатов правоприменительной практики налоговых органов</w:t>
      </w:r>
      <w:r w:rsidR="002A063F" w:rsidRPr="009A6128">
        <w:rPr>
          <w:rFonts w:ascii="Times New Roman" w:hAnsi="Times New Roman" w:cs="Times New Roman"/>
          <w:b/>
          <w:position w:val="-4"/>
          <w:sz w:val="32"/>
          <w:szCs w:val="32"/>
        </w:rPr>
        <w:t>.</w:t>
      </w:r>
    </w:p>
    <w:p w:rsidR="001C7C43" w:rsidRPr="009A6128" w:rsidRDefault="001C7C43" w:rsidP="00B62122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</w:p>
    <w:p w:rsidR="005E5A17" w:rsidRPr="009A6128" w:rsidRDefault="005E5A17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В своем докладе хочу рассказать о том, как организована работа по легализации налоговых баз по «зарплатным налогам» в 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Саратовс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кой области, в </w:t>
      </w:r>
      <w:r w:rsidR="007D7461">
        <w:rPr>
          <w:rFonts w:ascii="Times New Roman" w:hAnsi="Times New Roman" w:cs="Times New Roman"/>
          <w:position w:val="-4"/>
          <w:sz w:val="32"/>
          <w:szCs w:val="32"/>
        </w:rPr>
        <w:t>том числе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о взаимодействии с иными заинтересованными государственными структурами,</w:t>
      </w:r>
      <w:r w:rsidR="007D7461">
        <w:rPr>
          <w:rFonts w:ascii="Times New Roman" w:hAnsi="Times New Roman" w:cs="Times New Roman"/>
          <w:position w:val="-4"/>
          <w:sz w:val="32"/>
          <w:szCs w:val="32"/>
        </w:rPr>
        <w:t xml:space="preserve"> а также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остановиться на аналитической составляющей, лежащей в основе отбора налогоплательщиков для проведения контрольных мероприятий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.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</w:t>
      </w:r>
    </w:p>
    <w:p w:rsidR="005E5A17" w:rsidRPr="009A6128" w:rsidRDefault="005E5A17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Работа комиссий по легализации налоговых баз в инспекциях области и Управлении строится по принципу рационального отбора налогоплательщиков с целью наибольшего сокращения налогового разрыва и получения эффективного результата.</w:t>
      </w:r>
    </w:p>
    <w:p w:rsidR="005E5A17" w:rsidRPr="009A6128" w:rsidRDefault="005E5A17" w:rsidP="009A6128">
      <w:pPr>
        <w:spacing w:after="0" w:line="240" w:lineRule="auto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         Главными критериями отбора налогоплательщиков для комиссии являются:</w:t>
      </w:r>
    </w:p>
    <w:p w:rsidR="005E5A17" w:rsidRPr="009A6128" w:rsidRDefault="005E5A17" w:rsidP="009A6128">
      <w:pPr>
        <w:spacing w:after="0" w:line="240" w:lineRule="auto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        - наибольшая сумма задолженности по зарплатным налогам и неуплата текущих платежей;</w:t>
      </w:r>
    </w:p>
    <w:p w:rsidR="005E5A17" w:rsidRPr="009A6128" w:rsidRDefault="005E5A17" w:rsidP="009A6128">
      <w:pPr>
        <w:spacing w:after="0" w:line="240" w:lineRule="auto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        - наибольшая сумма налогового разрыва фактического ФОТ с расчетным (исходя из средней заработной платы по отрасли);</w:t>
      </w:r>
    </w:p>
    <w:p w:rsidR="005E5A17" w:rsidRPr="009A6128" w:rsidRDefault="005E5A17" w:rsidP="009A6128">
      <w:pPr>
        <w:spacing w:after="0" w:line="240" w:lineRule="auto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        - применение схем минимизации налоговых обязательств и обязательств по страховым взносам;</w:t>
      </w:r>
    </w:p>
    <w:p w:rsidR="006B402B" w:rsidRPr="009A6128" w:rsidRDefault="006B402B" w:rsidP="009A6128">
      <w:pPr>
        <w:spacing w:after="0" w:line="240" w:lineRule="auto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- 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объемы производства в соотношении к количеству работников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;</w:t>
      </w:r>
    </w:p>
    <w:p w:rsidR="006B402B" w:rsidRPr="009A6128" w:rsidRDefault="006B402B" w:rsidP="009A6128">
      <w:pPr>
        <w:spacing w:after="0" w:line="240" w:lineRule="auto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- 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количество машин, оборудования, поголовье животных и птиц, площадь обрабатывающих с/х угодий и иные физические показатели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;</w:t>
      </w:r>
    </w:p>
    <w:p w:rsidR="006B402B" w:rsidRPr="009A6128" w:rsidRDefault="006B402B" w:rsidP="009A6128">
      <w:pPr>
        <w:spacing w:after="0" w:line="240" w:lineRule="auto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- 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количество единиц ККТ, осуществление деятельности через несколько торговых точек</w:t>
      </w:r>
    </w:p>
    <w:p w:rsidR="005E5A17" w:rsidRPr="009A6128" w:rsidRDefault="005E5A17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- налоговые агенты, в отношении которых получена соответствующая информация в обращениях контрольно-надзорных ведомств, граждан, организаций и иных источников.</w:t>
      </w:r>
    </w:p>
    <w:p w:rsidR="005E5A17" w:rsidRPr="009A6128" w:rsidRDefault="005E5A17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</w:p>
    <w:p w:rsidR="006B402B" w:rsidRPr="009A6128" w:rsidRDefault="006B402B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Исходя из отраслевого анализа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,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сформированн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ого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для заслушивания на комиссиях списков  работодателей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,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наибольший налоговый разрыв приходится на отрасли: розничная торговля, строительство и 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сельское хозяйство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.</w:t>
      </w:r>
    </w:p>
    <w:p w:rsidR="006B402B" w:rsidRPr="009A6128" w:rsidRDefault="006B402B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</w:p>
    <w:p w:rsidR="006B402B" w:rsidRPr="009A6128" w:rsidRDefault="006B402B" w:rsidP="009A6128">
      <w:pPr>
        <w:spacing w:after="0" w:line="240" w:lineRule="auto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Безусловно,  результативность работы комиссий можно обеспечить только на основе аргументированного диалога с налогоплательщиком, которому  предшествует всесторонний анализ его деятельности. </w:t>
      </w:r>
    </w:p>
    <w:p w:rsidR="006B402B" w:rsidRPr="009A6128" w:rsidRDefault="006B402B" w:rsidP="009A6128">
      <w:pPr>
        <w:spacing w:after="0" w:line="240" w:lineRule="auto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  <w:shd w:val="clear" w:color="auto" w:fill="FFFFFF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Наряду с традиционным анализом ФХД</w:t>
      </w:r>
      <w:r w:rsidRPr="009A6128">
        <w:rPr>
          <w:rFonts w:ascii="Times New Roman" w:hAnsi="Times New Roman" w:cs="Times New Roman"/>
          <w:position w:val="-4"/>
          <w:sz w:val="32"/>
          <w:szCs w:val="32"/>
          <w:shd w:val="clear" w:color="auto" w:fill="FFFFFF"/>
        </w:rPr>
        <w:t xml:space="preserve">  мы анализируем имущественное положение должностных лиц и некоторых сотрудников организаций на предмет соответствия доходов и произведенных расходов на покупку недвижимого имущества и транспортных средств. Полагать о наличии теневых выплат у работодателя и, следовательно, более жестко и аргументировано  разговаривать с налогоплательщиком, позволяют выявляемые факты совершения должностными лицами организаций  покупок дорогих автомобилей, квартир и даже нежилых помещений при низком уровне заработной платы (например, 120-140 тыс. руб. в год). </w:t>
      </w:r>
    </w:p>
    <w:p w:rsidR="006B402B" w:rsidRPr="009A6128" w:rsidRDefault="00111812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  <w:shd w:val="clear" w:color="auto" w:fill="FFFFFF"/>
        </w:rPr>
        <w:t>В</w:t>
      </w:r>
      <w:r w:rsidR="006B402B" w:rsidRPr="009A6128">
        <w:rPr>
          <w:rFonts w:ascii="Times New Roman" w:hAnsi="Times New Roman" w:cs="Times New Roman"/>
          <w:position w:val="-4"/>
          <w:sz w:val="32"/>
          <w:szCs w:val="32"/>
          <w:shd w:val="clear" w:color="auto" w:fill="FFFFFF"/>
        </w:rPr>
        <w:t xml:space="preserve"> обязательном порядке анализируем расчетные счета, что позволяет  выявлять факты  вывода денежных средств в подконтрольные организации или на конкретных физических лиц под видом сомнительных хозяйственных операций (займов и  подотчетных сумм, исчисляемых в несколько миллионов рублей, возврат которых не прослеживается, оплаты стоимости дорогостоящих покупок, поездок, корпоративов, переводов на личные счета либо обналичивание и т.д.), т.е. выявлять возможные источники выплат теневого дохода работникам.</w:t>
      </w:r>
    </w:p>
    <w:p w:rsidR="00111812" w:rsidRPr="009A6128" w:rsidRDefault="00111812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Цель проводимой работы – выявить источники для выплаты «теневой» заработной платы, легализовать рынок труда, увеличить налоговую базу по налогам и платежи в бюджет посредством сдачи уточненных налоговых деклараций, либо по передаче в необходимых случаях плательщиков на предпроверочный анализ с последующим назначением выездной налоговой проверки.</w:t>
      </w:r>
    </w:p>
    <w:p w:rsidR="006B402B" w:rsidRPr="009A6128" w:rsidRDefault="006B402B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</w:p>
    <w:p w:rsidR="00955FE1" w:rsidRPr="009A6128" w:rsidRDefault="00955FE1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position w:val="-4"/>
          <w:sz w:val="32"/>
          <w:szCs w:val="32"/>
        </w:rPr>
        <w:t>Что толкает предпринимателей нарушать закон, вменяя практику «черных» зарплат?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«Черная» зарплата позволяет работодателям сэкономить на налоговых платежах и страховых взносах в Пенсионный фонд. Также в случаях конфликтов с работниками работодатель может легко «выгнать» неугодного с работы, не заплатив ему ни расчетных денег, ни отпускных. Немало бизнесменов и предпринимателей, к сожалению, продолжает так считать, и попадают в поле зрения контролирующих и 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lastRenderedPageBreak/>
        <w:t>правоохранительных органов. Зачастую это происходит в результате обращений работников об имеющих место нарушениях трудового и налогового законодательства со стороны работодателя.</w:t>
      </w:r>
    </w:p>
    <w:p w:rsidR="009A6128" w:rsidRDefault="00955FE1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За уклонение от налоговых выплат и выплат в Пенсионный фонд работодателей в первую очередь привлекают к ответственности по </w:t>
      </w:r>
      <w:hyperlink r:id="rId6" w:history="1">
        <w:r w:rsidRPr="009A6128">
          <w:rPr>
            <w:rFonts w:ascii="Times New Roman" w:hAnsi="Times New Roman" w:cs="Times New Roman"/>
            <w:position w:val="-4"/>
            <w:sz w:val="32"/>
            <w:szCs w:val="32"/>
          </w:rPr>
          <w:t>ст. ст. 122</w:t>
        </w:r>
      </w:hyperlink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, </w:t>
      </w:r>
      <w:hyperlink r:id="rId7" w:history="1">
        <w:r w:rsidRPr="009A6128">
          <w:rPr>
            <w:rFonts w:ascii="Times New Roman" w:hAnsi="Times New Roman" w:cs="Times New Roman"/>
            <w:position w:val="-4"/>
            <w:sz w:val="32"/>
            <w:szCs w:val="32"/>
          </w:rPr>
          <w:t>123</w:t>
        </w:r>
      </w:hyperlink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и 126 Налогового кодекса за неполную уплату страховых взносов и неисполнение обязанностей налогового агента по НДФЛ, и непредставление в установленный срок сведений, необходимых для налогового контроля</w:t>
      </w:r>
      <w:r w:rsidR="009A6128">
        <w:rPr>
          <w:rFonts w:ascii="Times New Roman" w:hAnsi="Times New Roman" w:cs="Times New Roman"/>
          <w:position w:val="-4"/>
          <w:sz w:val="32"/>
          <w:szCs w:val="32"/>
        </w:rPr>
        <w:t>.</w:t>
      </w:r>
    </w:p>
    <w:p w:rsidR="00955FE1" w:rsidRDefault="00955FE1" w:rsidP="009A6128">
      <w:pPr>
        <w:pStyle w:val="a3"/>
        <w:ind w:firstLine="851"/>
        <w:jc w:val="both"/>
        <w:rPr>
          <w:rFonts w:ascii="Times New Roman" w:eastAsia="CharterITC-Regular" w:hAnsi="Times New Roman" w:cs="Times New Roman"/>
          <w:i/>
          <w:sz w:val="32"/>
          <w:szCs w:val="28"/>
        </w:rPr>
      </w:pPr>
      <w:r w:rsidRPr="009A6128">
        <w:rPr>
          <w:rFonts w:ascii="Times New Roman" w:hAnsi="Times New Roman" w:cs="Times New Roman"/>
          <w:i/>
          <w:position w:val="-4"/>
          <w:sz w:val="32"/>
          <w:szCs w:val="32"/>
        </w:rPr>
        <w:t xml:space="preserve"> </w:t>
      </w:r>
      <w:r w:rsidR="009A6128" w:rsidRPr="009A6128">
        <w:rPr>
          <w:rFonts w:ascii="Times New Roman" w:eastAsia="CharterITC-Regular" w:hAnsi="Times New Roman" w:cs="Times New Roman"/>
          <w:i/>
          <w:sz w:val="32"/>
          <w:szCs w:val="28"/>
        </w:rPr>
        <w:t>с 01.01.2020 уплата НДФЛ за счет средств налоговых агентов не допускается, за единственным исключением — в случае доначисления (взыскания) налога по итогам налоговой проверки в соответствии с Н</w:t>
      </w:r>
      <w:r w:rsidR="009A6128" w:rsidRPr="009A6128">
        <w:rPr>
          <w:rFonts w:ascii="Times New Roman" w:eastAsia="CharterITC-Regular" w:hAnsi="Times New Roman" w:cs="Times New Roman"/>
          <w:i/>
          <w:sz w:val="32"/>
          <w:szCs w:val="28"/>
        </w:rPr>
        <w:t xml:space="preserve">алоговым кодексом </w:t>
      </w:r>
      <w:r w:rsidR="009A6128" w:rsidRPr="009A6128">
        <w:rPr>
          <w:rFonts w:ascii="Times New Roman" w:eastAsia="CharterITC-Regular" w:hAnsi="Times New Roman" w:cs="Times New Roman"/>
          <w:i/>
          <w:sz w:val="32"/>
          <w:szCs w:val="28"/>
        </w:rPr>
        <w:t>при неправомерном неудержании (неполном удержании) налога налоговым агентом. Изменения внесены в п. 9 ст. 226 НК РФ.</w:t>
      </w:r>
    </w:p>
    <w:p w:rsidR="009A6128" w:rsidRPr="009A6128" w:rsidRDefault="009A6128" w:rsidP="009A6128">
      <w:pPr>
        <w:pStyle w:val="a3"/>
        <w:ind w:firstLine="851"/>
        <w:jc w:val="both"/>
        <w:rPr>
          <w:rFonts w:ascii="Times New Roman" w:hAnsi="Times New Roman" w:cs="Times New Roman"/>
          <w:i/>
          <w:position w:val="-4"/>
          <w:sz w:val="36"/>
          <w:szCs w:val="32"/>
        </w:rPr>
      </w:pPr>
    </w:p>
    <w:p w:rsidR="007E67C8" w:rsidRPr="009A6128" w:rsidRDefault="007E67C8" w:rsidP="009A61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position w:val="-4"/>
          <w:sz w:val="32"/>
          <w:szCs w:val="32"/>
        </w:rPr>
        <w:t>Работник, получающий «серую» зарплату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должен осознавать все негативные последствия, к которым это может привести. Выплата «серой» зарплаты производится исключительно по воле работодателя. Ни ее размер, ни порядок выплаты, ни срок выплаты не закреплены, никакими документами. Поэтому работодатель может прекратить выплаты в любой момент и работнику будет очень проблематично что-то получить в такой ситуации. В частности, могут возникнуть следующие проблемы</w:t>
      </w:r>
      <w:r w:rsidR="006216ED" w:rsidRPr="009A6128">
        <w:rPr>
          <w:rFonts w:ascii="Times New Roman" w:hAnsi="Times New Roman" w:cs="Times New Roman"/>
          <w:position w:val="-4"/>
          <w:sz w:val="32"/>
          <w:szCs w:val="32"/>
        </w:rPr>
        <w:t>: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</w:t>
      </w:r>
    </w:p>
    <w:p w:rsidR="007E67C8" w:rsidRPr="009A6128" w:rsidRDefault="007E67C8" w:rsidP="009A61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bCs/>
          <w:position w:val="-4"/>
          <w:sz w:val="32"/>
          <w:szCs w:val="32"/>
        </w:rPr>
        <w:t xml:space="preserve">Оплата отпуска - </w:t>
      </w:r>
      <w:r w:rsidRPr="009A6128">
        <w:rPr>
          <w:rFonts w:ascii="Times New Roman" w:hAnsi="Times New Roman" w:cs="Times New Roman"/>
          <w:bCs/>
          <w:position w:val="-4"/>
          <w:sz w:val="32"/>
          <w:szCs w:val="32"/>
        </w:rPr>
        <w:t>н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ет никаких гарантий, что работодатель оплатит отпуск или компенсацию за неиспользованный отпуск при увольнении работника в полном объеме. </w:t>
      </w:r>
    </w:p>
    <w:p w:rsidR="007E67C8" w:rsidRPr="009A6128" w:rsidRDefault="007E67C8" w:rsidP="009A61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bCs/>
          <w:position w:val="-4"/>
          <w:sz w:val="32"/>
          <w:szCs w:val="32"/>
        </w:rPr>
        <w:t xml:space="preserve">Оплата листка нетрудоспособности - </w:t>
      </w:r>
      <w:r w:rsidRPr="009A6128">
        <w:rPr>
          <w:rFonts w:ascii="Times New Roman" w:hAnsi="Times New Roman" w:cs="Times New Roman"/>
          <w:bCs/>
          <w:position w:val="-4"/>
          <w:sz w:val="32"/>
          <w:szCs w:val="32"/>
        </w:rPr>
        <w:t>а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заработка. </w:t>
      </w:r>
    </w:p>
    <w:p w:rsidR="007E67C8" w:rsidRPr="009A6128" w:rsidRDefault="007E67C8" w:rsidP="009A61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bCs/>
          <w:position w:val="-4"/>
          <w:sz w:val="32"/>
          <w:szCs w:val="32"/>
        </w:rPr>
        <w:t xml:space="preserve">Выходное пособие - </w:t>
      </w:r>
      <w:r w:rsidRPr="009A6128">
        <w:rPr>
          <w:rFonts w:ascii="Times New Roman" w:hAnsi="Times New Roman" w:cs="Times New Roman"/>
          <w:bCs/>
          <w:position w:val="-4"/>
          <w:sz w:val="32"/>
          <w:szCs w:val="32"/>
        </w:rPr>
        <w:t>п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ри увольнении работника выходное пособие будет исчислено исходя из официальной части зарплаты. </w:t>
      </w:r>
    </w:p>
    <w:p w:rsidR="007E67C8" w:rsidRPr="009A6128" w:rsidRDefault="007E67C8" w:rsidP="009A61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bCs/>
          <w:position w:val="-4"/>
          <w:sz w:val="32"/>
          <w:szCs w:val="32"/>
        </w:rPr>
        <w:t xml:space="preserve">Будущая пенсия - </w:t>
      </w:r>
      <w:r w:rsidRPr="009A6128">
        <w:rPr>
          <w:rFonts w:ascii="Times New Roman" w:hAnsi="Times New Roman" w:cs="Times New Roman"/>
          <w:bCs/>
          <w:position w:val="-4"/>
          <w:sz w:val="32"/>
          <w:szCs w:val="32"/>
        </w:rPr>
        <w:t>о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тчисления в ПФР также производятся на основании «белой» части зарплаты. Именно из этих отчислений складывается будущая пенсия работника. </w:t>
      </w:r>
    </w:p>
    <w:p w:rsidR="007E67C8" w:rsidRPr="009A6128" w:rsidRDefault="007E67C8" w:rsidP="009A61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bCs/>
          <w:position w:val="-4"/>
          <w:sz w:val="32"/>
          <w:szCs w:val="32"/>
        </w:rPr>
        <w:lastRenderedPageBreak/>
        <w:t xml:space="preserve">Кредит и ипотека - </w:t>
      </w:r>
      <w:r w:rsidRPr="009A6128">
        <w:rPr>
          <w:rFonts w:ascii="Times New Roman" w:hAnsi="Times New Roman" w:cs="Times New Roman"/>
          <w:bCs/>
          <w:position w:val="-4"/>
          <w:sz w:val="32"/>
          <w:szCs w:val="32"/>
        </w:rPr>
        <w:t>р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аботник, получающий «на бумаге» небольшую заработную плату, рискует не получить кредит на крупную сумму в банке или не оформить ипотеку, даже если «серая» часть его зарплаты гораздо больше «белой». </w:t>
      </w:r>
    </w:p>
    <w:p w:rsidR="007E67C8" w:rsidRPr="009A6128" w:rsidRDefault="007E67C8" w:rsidP="009A61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bCs/>
          <w:position w:val="-4"/>
          <w:sz w:val="32"/>
          <w:szCs w:val="32"/>
        </w:rPr>
        <w:t xml:space="preserve">Уголовная ответственность - </w:t>
      </w:r>
      <w:r w:rsidRPr="009A6128">
        <w:rPr>
          <w:rFonts w:ascii="Times New Roman" w:hAnsi="Times New Roman" w:cs="Times New Roman"/>
          <w:bCs/>
          <w:position w:val="-4"/>
          <w:sz w:val="32"/>
          <w:szCs w:val="32"/>
        </w:rPr>
        <w:t>н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алог с зарплат работников удерживает и перечисляет работодатель. Однако если дело дойдет до суда, работнику необходимо быть готовым к доказыванию своей непричастности к уклонению от уплаты налогов. За указанное деяние установлена налоговая и уголовная ответственность.</w:t>
      </w:r>
    </w:p>
    <w:p w:rsidR="007E67C8" w:rsidRPr="009A6128" w:rsidRDefault="007E67C8" w:rsidP="009A61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</w:p>
    <w:p w:rsidR="007E67C8" w:rsidRPr="009A6128" w:rsidRDefault="006216ED" w:rsidP="009A61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position w:val="-4"/>
          <w:sz w:val="32"/>
          <w:szCs w:val="32"/>
        </w:rPr>
        <w:t>Далее</w:t>
      </w:r>
      <w:r w:rsidR="007E67C8" w:rsidRPr="009A6128">
        <w:rPr>
          <w:rFonts w:ascii="Times New Roman" w:hAnsi="Times New Roman" w:cs="Times New Roman"/>
          <w:b/>
          <w:position w:val="-4"/>
          <w:sz w:val="32"/>
          <w:szCs w:val="32"/>
        </w:rPr>
        <w:t xml:space="preserve"> хотелось бы рассказать о проводимой работе налоговыми органами Саратовской области </w:t>
      </w:r>
      <w:r w:rsidRPr="009A6128">
        <w:rPr>
          <w:rFonts w:ascii="Times New Roman" w:hAnsi="Times New Roman" w:cs="Times New Roman"/>
          <w:b/>
          <w:position w:val="-4"/>
          <w:sz w:val="32"/>
          <w:szCs w:val="32"/>
        </w:rPr>
        <w:t>в некоторых проблемных на наш взгляд</w:t>
      </w:r>
      <w:r w:rsidR="007E67C8" w:rsidRPr="009A6128">
        <w:rPr>
          <w:rFonts w:ascii="Times New Roman" w:hAnsi="Times New Roman" w:cs="Times New Roman"/>
          <w:b/>
          <w:position w:val="-4"/>
          <w:sz w:val="32"/>
          <w:szCs w:val="32"/>
        </w:rPr>
        <w:t xml:space="preserve"> сфер</w:t>
      </w:r>
      <w:r w:rsidRPr="009A6128">
        <w:rPr>
          <w:rFonts w:ascii="Times New Roman" w:hAnsi="Times New Roman" w:cs="Times New Roman"/>
          <w:b/>
          <w:position w:val="-4"/>
          <w:sz w:val="32"/>
          <w:szCs w:val="32"/>
        </w:rPr>
        <w:t xml:space="preserve">ах деятельности. </w:t>
      </w:r>
    </w:p>
    <w:p w:rsidR="006216ED" w:rsidRPr="009A6128" w:rsidRDefault="006216ED" w:rsidP="009A6128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position w:val="-4"/>
          <w:sz w:val="32"/>
          <w:szCs w:val="32"/>
        </w:rPr>
        <w:t>Такси</w:t>
      </w:r>
    </w:p>
    <w:p w:rsidR="00A772A1" w:rsidRPr="009A6128" w:rsidRDefault="006216ED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Н</w:t>
      </w:r>
      <w:r w:rsidR="00A772A1" w:rsidRPr="009A6128">
        <w:rPr>
          <w:rFonts w:ascii="Times New Roman" w:hAnsi="Times New Roman" w:cs="Times New Roman"/>
          <w:position w:val="-4"/>
          <w:sz w:val="32"/>
          <w:szCs w:val="32"/>
        </w:rPr>
        <w:t>алоговыми органами области проводятся мероприятия по прекращению нелегальных перевозок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.</w:t>
      </w:r>
      <w:r w:rsidR="00A772A1"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</w:t>
      </w:r>
    </w:p>
    <w:p w:rsidR="00A772A1" w:rsidRPr="009A6128" w:rsidRDefault="00A772A1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Проведен анализ сети интернет и с помощью сайта «Партнеры такси в городе Саратове» установлен перечень Партнёров, у которых истребованы и проанализированы договоры по взаимоотношениям между «Такси» и Партнёром «Такси», а так же между Партнёром «Такси» и водителями, в том числе договоры между Партнером «Такси» на оказание услуг по дистанционному инструктажу и тестированию водителей, который заключается посредством Акцепта Оферты. Допрошены Партнеры «Такси» и водители, оказывающие пассажирские перевозки.</w:t>
      </w:r>
    </w:p>
    <w:p w:rsidR="00A772A1" w:rsidRPr="009A6128" w:rsidRDefault="00A772A1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Согласно информационного сайта «Реестра о разрешениях на перевозку пассажиров на 2018г.-2019г.» Министерства транспорта и дорожного хозяйства Саратовской области следует, что у большинства налогоплательщиков разрешение на перевозку пассажиров не зарегистрировано.</w:t>
      </w:r>
    </w:p>
    <w:p w:rsidR="00A772A1" w:rsidRPr="009A6128" w:rsidRDefault="00A772A1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Могу сказать, что несколькими Партнерами «Такси» представлены перечни на сотни физических лиц, где  сумма выплат составила десятки миллионов рублей.</w:t>
      </w:r>
    </w:p>
    <w:p w:rsidR="006216ED" w:rsidRPr="009A6128" w:rsidRDefault="00A772A1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Налоговой службой уже установлены многочисленные доказательства, свидетельству</w:t>
      </w:r>
      <w:bookmarkStart w:id="0" w:name="_GoBack"/>
      <w:bookmarkEnd w:id="0"/>
      <w:r w:rsidRPr="009A6128">
        <w:rPr>
          <w:rFonts w:ascii="Times New Roman" w:hAnsi="Times New Roman" w:cs="Times New Roman"/>
          <w:position w:val="-4"/>
          <w:sz w:val="32"/>
          <w:szCs w:val="32"/>
        </w:rPr>
        <w:t>ющие о фактах совершения налогоплательщиками налоговых правонарушений.</w:t>
      </w:r>
    </w:p>
    <w:p w:rsidR="00A772A1" w:rsidRPr="009A6128" w:rsidRDefault="006216ED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lastRenderedPageBreak/>
        <w:t>Информация о</w:t>
      </w:r>
      <w:r w:rsidR="00D35EFF"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более чем 2,5 тысяч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физических лицах, осуществляющих перевозки, направлена в Полицию и Прокуратуру.</w:t>
      </w:r>
      <w:r w:rsidR="00A772A1"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</w:t>
      </w:r>
    </w:p>
    <w:p w:rsidR="00A772A1" w:rsidRPr="009A6128" w:rsidRDefault="00A772A1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Как результат проводимых мероприятий ряд налогоплательщиков:</w:t>
      </w:r>
    </w:p>
    <w:p w:rsidR="00A772A1" w:rsidRPr="009A6128" w:rsidRDefault="00A772A1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- уточнили свои налоговые обязательства, начислили и уплатили налог на доходы физических лиц; </w:t>
      </w:r>
    </w:p>
    <w:p w:rsidR="007E67C8" w:rsidRPr="009A6128" w:rsidRDefault="00A772A1" w:rsidP="009A61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- зарегистрировались в качестве индивидуальных предпринимателей.</w:t>
      </w:r>
    </w:p>
    <w:p w:rsidR="00A772A1" w:rsidRPr="009A6128" w:rsidRDefault="00A772A1" w:rsidP="009A61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</w:p>
    <w:p w:rsidR="007E67C8" w:rsidRPr="009A6128" w:rsidRDefault="00D35EFF" w:rsidP="009A6128">
      <w:pPr>
        <w:pStyle w:val="a3"/>
        <w:ind w:firstLine="851"/>
        <w:jc w:val="center"/>
        <w:rPr>
          <w:rFonts w:ascii="Times New Roman" w:hAnsi="Times New Roman" w:cs="Times New Roman"/>
          <w:b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position w:val="-4"/>
          <w:sz w:val="32"/>
          <w:szCs w:val="32"/>
        </w:rPr>
        <w:t>ЧОП</w:t>
      </w:r>
    </w:p>
    <w:p w:rsidR="008D7D38" w:rsidRPr="009A6128" w:rsidRDefault="008D7D38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Еще одна сфера деятельности, в которой </w:t>
      </w:r>
      <w:r w:rsidR="00BD08A6" w:rsidRPr="009A6128">
        <w:rPr>
          <w:rFonts w:ascii="Times New Roman" w:hAnsi="Times New Roman" w:cs="Times New Roman"/>
          <w:position w:val="-4"/>
          <w:sz w:val="32"/>
          <w:szCs w:val="32"/>
        </w:rPr>
        <w:t>очень часто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</w:t>
      </w:r>
      <w:r w:rsidR="00BD08A6" w:rsidRPr="009A6128">
        <w:rPr>
          <w:rFonts w:ascii="Times New Roman" w:hAnsi="Times New Roman" w:cs="Times New Roman"/>
          <w:position w:val="-4"/>
          <w:sz w:val="32"/>
          <w:szCs w:val="32"/>
        </w:rPr>
        <w:t>выявляется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неформальная занятость, то есть сотрудники работают без официального трудоустройства</w:t>
      </w:r>
      <w:r w:rsidR="00BD08A6" w:rsidRPr="009A6128">
        <w:rPr>
          <w:rFonts w:ascii="Times New Roman" w:hAnsi="Times New Roman" w:cs="Times New Roman"/>
          <w:position w:val="-4"/>
          <w:sz w:val="32"/>
          <w:szCs w:val="32"/>
        </w:rPr>
        <w:t>, это деятельность частных охранных организаций.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</w:t>
      </w:r>
    </w:p>
    <w:p w:rsidR="00BD08A6" w:rsidRPr="009A6128" w:rsidRDefault="00BD08A6" w:rsidP="009A6128">
      <w:pPr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Управлением заключено Соглашение с отраслевым объединением работодателей в сфере ЧОП</w:t>
      </w:r>
      <w:r w:rsidR="00122974" w:rsidRPr="009A6128">
        <w:rPr>
          <w:rFonts w:ascii="Times New Roman" w:hAnsi="Times New Roman" w:cs="Times New Roman"/>
          <w:position w:val="-4"/>
          <w:sz w:val="32"/>
          <w:szCs w:val="32"/>
        </w:rPr>
        <w:t>, в рамках которого осуществляется информационное взаимодействие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.  </w:t>
      </w:r>
    </w:p>
    <w:p w:rsidR="00BD08A6" w:rsidRPr="009A6128" w:rsidRDefault="00BD08A6" w:rsidP="009A6128">
      <w:pPr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В соответствии с соглашением отраслевое объединение ежеквартально направляет в Управление информацию о результатах конкурсных процедур в сфере предоставления охранных услуг, проводимых в интересах государственных и муниципальных заказчиков, в которых сумма контракта ниже затрат необходимых для его исполнения.</w:t>
      </w:r>
    </w:p>
    <w:p w:rsidR="00BD08A6" w:rsidRPr="009A6128" w:rsidRDefault="00BD08A6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Кроме того, налоговыми органами области </w:t>
      </w:r>
      <w:r w:rsidR="00122974" w:rsidRPr="009A6128">
        <w:rPr>
          <w:rFonts w:ascii="Times New Roman" w:hAnsi="Times New Roman" w:cs="Times New Roman"/>
          <w:position w:val="-4"/>
          <w:sz w:val="32"/>
          <w:szCs w:val="32"/>
        </w:rPr>
        <w:t>проводятся контрольные мероприятия, в отношении всех организаций, оказывающих частные охранные услуги, направленных на сбор надлежащей доказательственной базы предполагаемых нарушений налогового законодательства.</w:t>
      </w:r>
    </w:p>
    <w:p w:rsidR="00122974" w:rsidRPr="009A6128" w:rsidRDefault="00122974" w:rsidP="009A6128">
      <w:pPr>
        <w:pStyle w:val="ConsPlusNormal"/>
        <w:widowControl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За 7 месяцев 2020 года заслушаны (представили пояснения) на комиссиях по легализации налоговых баз 92 организации, оказывающие частные охранные услуги.</w:t>
      </w:r>
    </w:p>
    <w:p w:rsidR="00122974" w:rsidRPr="009A6128" w:rsidRDefault="00122974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Дополнительные поступления налога на доходы физических лиц и страховых взносов составили – 7 215,9 тыс. рублей.</w:t>
      </w:r>
    </w:p>
    <w:p w:rsidR="00BD08A6" w:rsidRPr="009A6128" w:rsidRDefault="00BD08A6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</w:p>
    <w:p w:rsidR="00B62122" w:rsidRPr="009A6128" w:rsidRDefault="00B1198C" w:rsidP="009A6128">
      <w:pPr>
        <w:pStyle w:val="a3"/>
        <w:ind w:firstLine="851"/>
        <w:jc w:val="both"/>
        <w:rPr>
          <w:rFonts w:ascii="Times New Roman" w:hAnsi="Times New Roman" w:cs="Times New Roman"/>
          <w:b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b/>
          <w:position w:val="-4"/>
          <w:sz w:val="32"/>
          <w:szCs w:val="32"/>
        </w:rPr>
        <w:lastRenderedPageBreak/>
        <w:t>В заключени</w:t>
      </w:r>
      <w:r w:rsidR="007D7461" w:rsidRPr="009A6128">
        <w:rPr>
          <w:rFonts w:ascii="Times New Roman" w:hAnsi="Times New Roman" w:cs="Times New Roman"/>
          <w:b/>
          <w:position w:val="-4"/>
          <w:sz w:val="32"/>
          <w:szCs w:val="32"/>
        </w:rPr>
        <w:t>е</w:t>
      </w:r>
      <w:r w:rsidRPr="009A6128">
        <w:rPr>
          <w:rFonts w:ascii="Times New Roman" w:hAnsi="Times New Roman" w:cs="Times New Roman"/>
          <w:b/>
          <w:position w:val="-4"/>
          <w:sz w:val="32"/>
          <w:szCs w:val="32"/>
        </w:rPr>
        <w:t xml:space="preserve"> хочу рассказать о проводимой работе по неформальной занятости связанной с пропускной системой, которая действовала в период ограничительных мер.</w:t>
      </w:r>
    </w:p>
    <w:p w:rsidR="00B1198C" w:rsidRPr="009A6128" w:rsidRDefault="00B1198C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Налоговыми  органами области из Администраций муниципальных районов</w:t>
      </w:r>
      <w:r w:rsidR="007D7461">
        <w:rPr>
          <w:rFonts w:ascii="Times New Roman" w:hAnsi="Times New Roman" w:cs="Times New Roman"/>
          <w:position w:val="-4"/>
          <w:sz w:val="32"/>
          <w:szCs w:val="32"/>
        </w:rPr>
        <w:t xml:space="preserve"> и отраслевых министерств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>получены</w:t>
      </w: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 сведения о физических лицах, в отношении которых работодателями с 01.04.2020 года представлены заявки на регистрацию пропусков.</w:t>
      </w:r>
    </w:p>
    <w:p w:rsidR="00B1198C" w:rsidRPr="009A6128" w:rsidRDefault="00B1198C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 xml:space="preserve">В настоящее время проводится </w:t>
      </w:r>
      <w:r w:rsidR="009A6128" w:rsidRPr="009A6128">
        <w:rPr>
          <w:rFonts w:ascii="Times New Roman" w:hAnsi="Times New Roman" w:cs="Times New Roman"/>
          <w:position w:val="-4"/>
          <w:sz w:val="32"/>
          <w:szCs w:val="32"/>
        </w:rPr>
        <w:t>анализ полученной информации, а также сопоставление количества полученных пропусков с количеством работников отраженных в представляемой налоговой отчетности (6-НДФЛ и РСВ).</w:t>
      </w:r>
    </w:p>
    <w:p w:rsidR="00B1198C" w:rsidRPr="009A6128" w:rsidRDefault="009A6128" w:rsidP="009A6128">
      <w:pPr>
        <w:pStyle w:val="a3"/>
        <w:ind w:firstLine="851"/>
        <w:jc w:val="both"/>
        <w:rPr>
          <w:rFonts w:ascii="Times New Roman" w:hAnsi="Times New Roman" w:cs="Times New Roman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position w:val="-4"/>
          <w:sz w:val="32"/>
          <w:szCs w:val="32"/>
        </w:rPr>
        <w:t>Уже выявлены сотни налоговых агентов, с расхождениями по численности сотрудников, на которых оформлены пропуска, при этом данные по этим физическим лицам не отражены в расчетах страховым взносам.</w:t>
      </w:r>
    </w:p>
    <w:p w:rsidR="00B1198C" w:rsidRPr="009A6128" w:rsidRDefault="00B1198C" w:rsidP="009A612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color w:val="000000"/>
          <w:position w:val="-4"/>
          <w:sz w:val="32"/>
          <w:szCs w:val="32"/>
        </w:rPr>
        <w:t xml:space="preserve">По </w:t>
      </w:r>
      <w:r w:rsidR="009A6128" w:rsidRPr="009A6128">
        <w:rPr>
          <w:rFonts w:ascii="Times New Roman" w:hAnsi="Times New Roman" w:cs="Times New Roman"/>
          <w:color w:val="000000"/>
          <w:position w:val="-4"/>
          <w:sz w:val="32"/>
          <w:szCs w:val="32"/>
        </w:rPr>
        <w:t>установленным</w:t>
      </w:r>
      <w:r w:rsidRPr="009A6128">
        <w:rPr>
          <w:rFonts w:ascii="Times New Roman" w:hAnsi="Times New Roman" w:cs="Times New Roman"/>
          <w:color w:val="000000"/>
          <w:position w:val="-4"/>
          <w:sz w:val="32"/>
          <w:szCs w:val="32"/>
        </w:rPr>
        <w:t xml:space="preserve"> нарушениям пров</w:t>
      </w:r>
      <w:r w:rsidR="009A6128" w:rsidRPr="009A6128">
        <w:rPr>
          <w:rFonts w:ascii="Times New Roman" w:hAnsi="Times New Roman" w:cs="Times New Roman"/>
          <w:color w:val="000000"/>
          <w:position w:val="-4"/>
          <w:sz w:val="32"/>
          <w:szCs w:val="32"/>
        </w:rPr>
        <w:t>одятся</w:t>
      </w:r>
      <w:r w:rsidRPr="009A6128">
        <w:rPr>
          <w:rFonts w:ascii="Times New Roman" w:hAnsi="Times New Roman" w:cs="Times New Roman"/>
          <w:color w:val="000000"/>
          <w:position w:val="-4"/>
          <w:sz w:val="32"/>
          <w:szCs w:val="32"/>
        </w:rPr>
        <w:t xml:space="preserve"> мероприятия по побуждению работодателей к добровольному уточнению своих налоговых обязательств по НДФЛ и страховым взносам (комиссии по легализации, допросы физических лиц).</w:t>
      </w:r>
    </w:p>
    <w:p w:rsidR="00B1198C" w:rsidRDefault="00B1198C" w:rsidP="009A6128">
      <w:pPr>
        <w:pStyle w:val="a3"/>
        <w:ind w:firstLine="851"/>
        <w:jc w:val="both"/>
        <w:rPr>
          <w:rFonts w:ascii="Times New Roman" w:hAnsi="Times New Roman" w:cs="Times New Roman"/>
          <w:color w:val="000000"/>
          <w:position w:val="-4"/>
          <w:sz w:val="32"/>
          <w:szCs w:val="32"/>
        </w:rPr>
      </w:pPr>
      <w:r w:rsidRPr="009A6128">
        <w:rPr>
          <w:rFonts w:ascii="Times New Roman" w:hAnsi="Times New Roman" w:cs="Times New Roman"/>
          <w:color w:val="000000"/>
          <w:position w:val="-4"/>
          <w:sz w:val="32"/>
          <w:szCs w:val="32"/>
        </w:rPr>
        <w:t xml:space="preserve">В случае отсутствия должной реакции со стороны работодателей </w:t>
      </w:r>
      <w:r w:rsidR="009A6128" w:rsidRPr="009A6128">
        <w:rPr>
          <w:rFonts w:ascii="Times New Roman" w:hAnsi="Times New Roman" w:cs="Times New Roman"/>
          <w:color w:val="000000"/>
          <w:position w:val="-4"/>
          <w:sz w:val="32"/>
          <w:szCs w:val="32"/>
        </w:rPr>
        <w:t xml:space="preserve">материалы будут </w:t>
      </w:r>
      <w:r w:rsidRPr="009A6128">
        <w:rPr>
          <w:rFonts w:ascii="Times New Roman" w:hAnsi="Times New Roman" w:cs="Times New Roman"/>
          <w:color w:val="000000"/>
          <w:position w:val="-4"/>
          <w:sz w:val="32"/>
          <w:szCs w:val="32"/>
        </w:rPr>
        <w:t>направ</w:t>
      </w:r>
      <w:r w:rsidR="009A6128" w:rsidRPr="009A6128">
        <w:rPr>
          <w:rFonts w:ascii="Times New Roman" w:hAnsi="Times New Roman" w:cs="Times New Roman"/>
          <w:color w:val="000000"/>
          <w:position w:val="-4"/>
          <w:sz w:val="32"/>
          <w:szCs w:val="32"/>
        </w:rPr>
        <w:t>лены</w:t>
      </w:r>
      <w:r w:rsidRPr="009A6128">
        <w:rPr>
          <w:rFonts w:ascii="Times New Roman" w:hAnsi="Times New Roman" w:cs="Times New Roman"/>
          <w:color w:val="000000"/>
          <w:position w:val="-4"/>
          <w:sz w:val="32"/>
          <w:szCs w:val="32"/>
        </w:rPr>
        <w:t xml:space="preserve"> в Администрации МР для заслушивания на межведомственных комиссиях, а также в органы Прокуратуры.</w:t>
      </w:r>
    </w:p>
    <w:p w:rsidR="007D7461" w:rsidRDefault="007D7461" w:rsidP="009A6128">
      <w:pPr>
        <w:pStyle w:val="a3"/>
        <w:ind w:firstLine="851"/>
        <w:jc w:val="both"/>
        <w:rPr>
          <w:rFonts w:ascii="Times New Roman" w:hAnsi="Times New Roman" w:cs="Times New Roman"/>
          <w:color w:val="000000"/>
          <w:position w:val="-4"/>
          <w:sz w:val="32"/>
          <w:szCs w:val="32"/>
        </w:rPr>
      </w:pPr>
    </w:p>
    <w:p w:rsidR="007D7461" w:rsidRPr="009A6128" w:rsidRDefault="007D7461" w:rsidP="009A6128">
      <w:pPr>
        <w:pStyle w:val="a3"/>
        <w:ind w:firstLine="851"/>
        <w:jc w:val="both"/>
        <w:rPr>
          <w:rFonts w:ascii="Times New Roman" w:hAnsi="Times New Roman" w:cs="Times New Roman"/>
          <w:b/>
          <w:position w:val="-4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-4"/>
          <w:sz w:val="32"/>
          <w:szCs w:val="32"/>
        </w:rPr>
        <w:t>Благодарю за внимание!</w:t>
      </w:r>
    </w:p>
    <w:sectPr w:rsidR="007D7461" w:rsidRPr="009A6128" w:rsidSect="008D7D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D5"/>
    <w:rsid w:val="000426E9"/>
    <w:rsid w:val="00111812"/>
    <w:rsid w:val="00122974"/>
    <w:rsid w:val="001C7C43"/>
    <w:rsid w:val="0022187B"/>
    <w:rsid w:val="002A063F"/>
    <w:rsid w:val="002E01F4"/>
    <w:rsid w:val="003D7DFA"/>
    <w:rsid w:val="005E5A17"/>
    <w:rsid w:val="006216ED"/>
    <w:rsid w:val="006B402B"/>
    <w:rsid w:val="007C452A"/>
    <w:rsid w:val="007D7461"/>
    <w:rsid w:val="007E67C8"/>
    <w:rsid w:val="008D7D38"/>
    <w:rsid w:val="009557F3"/>
    <w:rsid w:val="00955FE1"/>
    <w:rsid w:val="009A6128"/>
    <w:rsid w:val="00A772A1"/>
    <w:rsid w:val="00B1198C"/>
    <w:rsid w:val="00B358A2"/>
    <w:rsid w:val="00B62122"/>
    <w:rsid w:val="00B63AD5"/>
    <w:rsid w:val="00BD08A6"/>
    <w:rsid w:val="00D15238"/>
    <w:rsid w:val="00D35EFF"/>
    <w:rsid w:val="00F0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D5"/>
    <w:pPr>
      <w:spacing w:after="0" w:line="240" w:lineRule="auto"/>
    </w:pPr>
  </w:style>
  <w:style w:type="table" w:styleId="a4">
    <w:name w:val="Table Grid"/>
    <w:basedOn w:val="a1"/>
    <w:uiPriority w:val="59"/>
    <w:rsid w:val="00B6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0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E0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Cell">
    <w:name w:val="ConsPlusCell"/>
    <w:rsid w:val="002E0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1C7C4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Normal">
    <w:name w:val="ConsNormal"/>
    <w:rsid w:val="005E5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35EFF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D35E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rmal">
    <w:name w:val="Normal"/>
    <w:rsid w:val="00122974"/>
    <w:pPr>
      <w:widowControl w:val="0"/>
      <w:spacing w:before="180" w:after="0" w:line="260" w:lineRule="auto"/>
      <w:ind w:left="400" w:right="2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2974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Обычный1"/>
    <w:rsid w:val="00B1198C"/>
    <w:rPr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7D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D5"/>
    <w:pPr>
      <w:spacing w:after="0" w:line="240" w:lineRule="auto"/>
    </w:pPr>
  </w:style>
  <w:style w:type="table" w:styleId="a4">
    <w:name w:val="Table Grid"/>
    <w:basedOn w:val="a1"/>
    <w:uiPriority w:val="59"/>
    <w:rsid w:val="00B6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0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E0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Cell">
    <w:name w:val="ConsPlusCell"/>
    <w:rsid w:val="002E0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1C7C4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Normal">
    <w:name w:val="ConsNormal"/>
    <w:rsid w:val="005E5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35EFF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D35E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rmal">
    <w:name w:val="Normal"/>
    <w:rsid w:val="00122974"/>
    <w:pPr>
      <w:widowControl w:val="0"/>
      <w:spacing w:before="180" w:after="0" w:line="260" w:lineRule="auto"/>
      <w:ind w:left="400" w:right="2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2974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Обычный1"/>
    <w:rsid w:val="00B1198C"/>
    <w:rPr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7D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25B5CC903F6B5F1662277F504B469B0364C9081E0138ACC7905533A7E12FA59EA357224D2419B282Dd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5B5CC903F6B5F1662277F504B469B0364C9081E0138ACC7905533A7E12FA59EA35722CD224d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A9F6-8364-4059-8631-3C1F1EB9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 Александр Викторович</dc:creator>
  <cp:lastModifiedBy>Борзов Александр Викторович</cp:lastModifiedBy>
  <cp:revision>5</cp:revision>
  <cp:lastPrinted>2020-09-07T07:36:00Z</cp:lastPrinted>
  <dcterms:created xsi:type="dcterms:W3CDTF">2020-09-04T11:30:00Z</dcterms:created>
  <dcterms:modified xsi:type="dcterms:W3CDTF">2020-09-07T07:52:00Z</dcterms:modified>
</cp:coreProperties>
</file>